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both"/>
        <w:rPr>
          <w:sz w:val="20"/>
          <w:szCs w:val="20"/>
        </w:rPr>
      </w:pPr>
      <w:r w:rsidDel="00000000" w:rsidR="00000000" w:rsidRPr="00000000">
        <w:rPr>
          <w:b w:val="1"/>
          <w:sz w:val="20"/>
          <w:szCs w:val="20"/>
          <w:rtl w:val="0"/>
        </w:rPr>
        <w:t xml:space="preserve">Brief summary of the proposed investigations</w:t>
      </w:r>
      <w:r w:rsidDel="00000000" w:rsidR="00000000" w:rsidRPr="00000000">
        <w:rPr>
          <w:rtl w:val="0"/>
        </w:rPr>
      </w:r>
    </w:p>
    <w:p w:rsidR="00000000" w:rsidDel="00000000" w:rsidP="00000000" w:rsidRDefault="00000000" w:rsidRPr="00000000" w14:paraId="00000002">
      <w:pPr>
        <w:numPr>
          <w:ilvl w:val="0"/>
          <w:numId w:val="3"/>
        </w:numPr>
        <w:spacing w:after="200" w:before="240" w:lineRule="auto"/>
        <w:ind w:left="720" w:hanging="360"/>
        <w:jc w:val="both"/>
        <w:rPr>
          <w:b w:val="1"/>
        </w:rPr>
      </w:pPr>
      <w:r w:rsidDel="00000000" w:rsidR="00000000" w:rsidRPr="00000000">
        <w:rPr>
          <w:b w:val="1"/>
          <w:sz w:val="20"/>
          <w:szCs w:val="20"/>
          <w:rtl w:val="0"/>
        </w:rPr>
        <w:t xml:space="preserve">Title of the project: </w:t>
      </w:r>
      <w:r w:rsidDel="00000000" w:rsidR="00000000" w:rsidRPr="00000000">
        <w:rPr>
          <w:rtl w:val="0"/>
        </w:rPr>
      </w:r>
    </w:p>
    <w:tbl>
      <w:tblPr>
        <w:tblStyle w:val="Table1"/>
        <w:tblW w:w="9195.0" w:type="dxa"/>
        <w:jc w:val="left"/>
        <w:tblInd w:w="-95.0" w:type="dxa"/>
        <w:tblLayout w:type="fixed"/>
        <w:tblLook w:val="0600"/>
      </w:tblPr>
      <w:tblGrid>
        <w:gridCol w:w="1305"/>
        <w:gridCol w:w="7890"/>
        <w:tblGridChange w:id="0">
          <w:tblGrid>
            <w:gridCol w:w="1305"/>
            <w:gridCol w:w="7890"/>
          </w:tblGrid>
        </w:tblGridChange>
      </w:tblGrid>
      <w:tr>
        <w:trPr>
          <w:trHeight w:val="12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after="200" w:lineRule="auto"/>
              <w:jc w:val="both"/>
              <w:rPr>
                <w:sz w:val="20"/>
                <w:szCs w:val="20"/>
              </w:rPr>
            </w:pPr>
            <w:r w:rsidDel="00000000" w:rsidR="00000000" w:rsidRPr="00000000">
              <w:rPr>
                <w:sz w:val="20"/>
                <w:szCs w:val="20"/>
              </w:rPr>
              <w:drawing>
                <wp:inline distB="114300" distT="114300" distL="114300" distR="114300">
                  <wp:extent cx="683683" cy="5667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3683" cy="5667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after="200" w:before="240" w:lineRule="auto"/>
              <w:jc w:val="both"/>
              <w:rPr>
                <w:sz w:val="20"/>
                <w:szCs w:val="20"/>
              </w:rPr>
            </w:pPr>
            <w:r w:rsidDel="00000000" w:rsidR="00000000" w:rsidRPr="00000000">
              <w:rPr>
                <w:rtl w:val="0"/>
              </w:rPr>
            </w:r>
          </w:p>
          <w:p w:rsidR="00000000" w:rsidDel="00000000" w:rsidP="00000000" w:rsidRDefault="00000000" w:rsidRPr="00000000" w14:paraId="00000005">
            <w:pPr>
              <w:spacing w:after="200" w:before="240" w:lineRule="auto"/>
              <w:jc w:val="both"/>
              <w:rPr>
                <w:b w:val="1"/>
              </w:rPr>
            </w:pPr>
            <w:r w:rsidDel="00000000" w:rsidR="00000000" w:rsidRPr="00000000">
              <w:rPr>
                <w:b w:val="1"/>
                <w:rtl w:val="0"/>
              </w:rPr>
              <w:t xml:space="preserve">Fine scale [</w:t>
            </w:r>
            <w:r w:rsidDel="00000000" w:rsidR="00000000" w:rsidRPr="00000000">
              <w:rPr>
                <w:b w:val="1"/>
                <w:color w:val="0000ff"/>
                <w:rtl w:val="0"/>
              </w:rPr>
              <w:t xml:space="preserve">VER</w:t>
            </w:r>
            <w:r w:rsidDel="00000000" w:rsidR="00000000" w:rsidRPr="00000000">
              <w:rPr>
                <w:b w:val="1"/>
                <w:rtl w:val="0"/>
              </w:rPr>
              <w:t xml:space="preserve">]tical exchange in the upper ocean – [</w:t>
            </w:r>
            <w:r w:rsidDel="00000000" w:rsidR="00000000" w:rsidRPr="00000000">
              <w:rPr>
                <w:b w:val="1"/>
                <w:color w:val="0000ff"/>
                <w:rtl w:val="0"/>
              </w:rPr>
              <w:t xml:space="preserve">S</w:t>
            </w:r>
            <w:r w:rsidDel="00000000" w:rsidR="00000000" w:rsidRPr="00000000">
              <w:rPr>
                <w:b w:val="1"/>
                <w:rtl w:val="0"/>
              </w:rPr>
              <w:t xml:space="preserve">]W[</w:t>
            </w:r>
            <w:r w:rsidDel="00000000" w:rsidR="00000000" w:rsidRPr="00000000">
              <w:rPr>
                <w:b w:val="1"/>
                <w:color w:val="0000ff"/>
                <w:rtl w:val="0"/>
              </w:rPr>
              <w:t xml:space="preserve">O</w:t>
            </w:r>
            <w:r w:rsidDel="00000000" w:rsidR="00000000" w:rsidRPr="00000000">
              <w:rPr>
                <w:b w:val="1"/>
                <w:rtl w:val="0"/>
              </w:rPr>
              <w:t xml:space="preserve">]T</w:t>
            </w:r>
          </w:p>
        </w:tc>
      </w:tr>
    </w:tbl>
    <w:p w:rsidR="00000000" w:rsidDel="00000000" w:rsidP="00000000" w:rsidRDefault="00000000" w:rsidRPr="00000000" w14:paraId="00000006">
      <w:pPr>
        <w:numPr>
          <w:ilvl w:val="0"/>
          <w:numId w:val="3"/>
        </w:numPr>
        <w:spacing w:after="200" w:before="240" w:lineRule="auto"/>
        <w:ind w:left="720" w:hanging="360"/>
        <w:jc w:val="both"/>
        <w:rPr>
          <w:b w:val="1"/>
        </w:rPr>
      </w:pPr>
      <w:r w:rsidDel="00000000" w:rsidR="00000000" w:rsidRPr="00000000">
        <w:rPr>
          <w:b w:val="1"/>
          <w:sz w:val="20"/>
          <w:szCs w:val="20"/>
          <w:rtl w:val="0"/>
        </w:rPr>
        <w:t xml:space="preserve">List of investigators involved:</w:t>
      </w:r>
      <w:r w:rsidDel="00000000" w:rsidR="00000000" w:rsidRPr="00000000">
        <w:rPr>
          <w:rtl w:val="0"/>
        </w:rPr>
      </w:r>
    </w:p>
    <w:tbl>
      <w:tblPr>
        <w:tblStyle w:val="Table2"/>
        <w:tblW w:w="10305.0" w:type="dxa"/>
        <w:jc w:val="left"/>
        <w:tblInd w:w="-635.0" w:type="dxa"/>
        <w:tblBorders>
          <w:top w:color="9fc5e8" w:space="0" w:sz="8" w:val="single"/>
          <w:left w:color="9fc5e8" w:space="0" w:sz="8" w:val="single"/>
          <w:bottom w:color="9fc5e8" w:space="0" w:sz="8" w:val="single"/>
          <w:right w:color="9fc5e8" w:space="0" w:sz="8" w:val="single"/>
          <w:insideH w:color="9fc5e8" w:space="0" w:sz="8" w:val="single"/>
          <w:insideV w:color="9fc5e8" w:space="0" w:sz="8" w:val="single"/>
        </w:tblBorders>
        <w:tblLayout w:type="fixed"/>
        <w:tblLook w:val="0600"/>
      </w:tblPr>
      <w:tblGrid>
        <w:gridCol w:w="1770"/>
        <w:gridCol w:w="2475"/>
        <w:gridCol w:w="2520"/>
        <w:gridCol w:w="1905"/>
        <w:gridCol w:w="1635"/>
        <w:tblGridChange w:id="0">
          <w:tblGrid>
            <w:gridCol w:w="1770"/>
            <w:gridCol w:w="2475"/>
            <w:gridCol w:w="2520"/>
            <w:gridCol w:w="1905"/>
            <w:gridCol w:w="1635"/>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both"/>
              <w:rPr>
                <w:b w:val="1"/>
                <w:sz w:val="20"/>
                <w:szCs w:val="20"/>
              </w:rPr>
            </w:pPr>
            <w:r w:rsidDel="00000000" w:rsidR="00000000" w:rsidRPr="00000000">
              <w:rPr>
                <w:b w:val="1"/>
                <w:sz w:val="20"/>
                <w:szCs w:val="20"/>
                <w:rtl w:val="0"/>
              </w:rPr>
              <w:t xml:space="preserve">Name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both"/>
              <w:rPr>
                <w:b w:val="1"/>
                <w:sz w:val="20"/>
                <w:szCs w:val="20"/>
              </w:rPr>
            </w:pPr>
            <w:r w:rsidDel="00000000" w:rsidR="00000000" w:rsidRPr="00000000">
              <w:rPr>
                <w:b w:val="1"/>
                <w:sz w:val="20"/>
                <w:szCs w:val="20"/>
                <w:rtl w:val="0"/>
              </w:rPr>
              <w:t xml:space="preserve">Institution</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both"/>
              <w:rPr>
                <w:b w:val="1"/>
                <w:sz w:val="20"/>
                <w:szCs w:val="20"/>
              </w:rPr>
            </w:pPr>
            <w:r w:rsidDel="00000000" w:rsidR="00000000" w:rsidRPr="00000000">
              <w:rPr>
                <w:b w:val="1"/>
                <w:sz w:val="20"/>
                <w:szCs w:val="20"/>
                <w:rtl w:val="0"/>
              </w:rPr>
              <w:t xml:space="preserve">Department/Facility</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both"/>
              <w:rPr>
                <w:b w:val="1"/>
                <w:sz w:val="20"/>
                <w:szCs w:val="20"/>
              </w:rPr>
            </w:pPr>
            <w:r w:rsidDel="00000000" w:rsidR="00000000" w:rsidRPr="00000000">
              <w:rPr>
                <w:b w:val="1"/>
                <w:sz w:val="20"/>
                <w:szCs w:val="20"/>
                <w:rtl w:val="0"/>
              </w:rPr>
              <w:t xml:space="preserve">E-mail</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both"/>
              <w:rPr>
                <w:b w:val="1"/>
                <w:sz w:val="20"/>
                <w:szCs w:val="20"/>
              </w:rPr>
            </w:pPr>
            <w:r w:rsidDel="00000000" w:rsidR="00000000" w:rsidRPr="00000000">
              <w:rPr>
                <w:b w:val="1"/>
                <w:sz w:val="20"/>
                <w:szCs w:val="20"/>
                <w:rtl w:val="0"/>
              </w:rPr>
              <w:t xml:space="preserve">Role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both"/>
              <w:rPr>
                <w:sz w:val="20"/>
                <w:szCs w:val="20"/>
              </w:rPr>
            </w:pPr>
            <w:hyperlink r:id="rId7">
              <w:r w:rsidDel="00000000" w:rsidR="00000000" w:rsidRPr="00000000">
                <w:rPr>
                  <w:color w:val="1155cc"/>
                  <w:sz w:val="20"/>
                  <w:szCs w:val="20"/>
                  <w:u w:val="single"/>
                  <w:rtl w:val="0"/>
                </w:rPr>
                <w:t xml:space="preserve">Ananda Pascual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both"/>
              <w:rPr>
                <w:sz w:val="20"/>
                <w:szCs w:val="20"/>
              </w:rPr>
            </w:pPr>
            <w:r w:rsidDel="00000000" w:rsidR="00000000" w:rsidRPr="00000000">
              <w:rPr>
                <w:sz w:val="20"/>
                <w:szCs w:val="20"/>
                <w:rtl w:val="0"/>
              </w:rPr>
              <w:t xml:space="preserve">Institut Mediterrani d’Estudis Avançats, IMEDEA(CSIC-UIB)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Oceanography and Global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both"/>
              <w:rPr>
                <w:sz w:val="20"/>
                <w:szCs w:val="20"/>
              </w:rPr>
            </w:pPr>
            <w:r w:rsidDel="00000000" w:rsidR="00000000" w:rsidRPr="00000000">
              <w:rPr>
                <w:sz w:val="20"/>
                <w:szCs w:val="20"/>
                <w:rtl w:val="0"/>
              </w:rPr>
              <w:t xml:space="preserve">ananda.pascual@imedea.uib-csic.es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both"/>
              <w:rPr>
                <w:sz w:val="20"/>
                <w:szCs w:val="20"/>
              </w:rPr>
            </w:pPr>
            <w:r w:rsidDel="00000000" w:rsidR="00000000" w:rsidRPr="00000000">
              <w:rPr>
                <w:sz w:val="20"/>
                <w:szCs w:val="20"/>
                <w:rtl w:val="0"/>
              </w:rPr>
              <w:t xml:space="preserve">Principal Investigator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both"/>
              <w:rPr>
                <w:sz w:val="20"/>
                <w:szCs w:val="20"/>
              </w:rPr>
            </w:pPr>
            <w:r w:rsidDel="00000000" w:rsidR="00000000" w:rsidRPr="00000000">
              <w:rPr>
                <w:sz w:val="20"/>
                <w:szCs w:val="20"/>
                <w:rtl w:val="0"/>
              </w:rPr>
              <w:t xml:space="preserve">Evan Mason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both"/>
              <w:rPr>
                <w:sz w:val="20"/>
                <w:szCs w:val="20"/>
              </w:rPr>
            </w:pPr>
            <w:r w:rsidDel="00000000" w:rsidR="00000000" w:rsidRPr="00000000">
              <w:rPr>
                <w:sz w:val="20"/>
                <w:szCs w:val="20"/>
                <w:rtl w:val="0"/>
              </w:rPr>
              <w:t xml:space="preserve">APL,University of Washington, USA and IMEDEA(CSIC-UIB)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Oceanography and Global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both"/>
              <w:rPr>
                <w:sz w:val="20"/>
                <w:szCs w:val="20"/>
              </w:rPr>
            </w:pPr>
            <w:r w:rsidDel="00000000" w:rsidR="00000000" w:rsidRPr="00000000">
              <w:rPr>
                <w:sz w:val="20"/>
                <w:szCs w:val="20"/>
                <w:rtl w:val="0"/>
              </w:rPr>
              <w:t xml:space="preserve">evanmason@gmail.com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both"/>
              <w:rPr>
                <w:sz w:val="20"/>
                <w:szCs w:val="20"/>
              </w:rPr>
            </w:pPr>
            <w:r w:rsidDel="00000000" w:rsidR="00000000" w:rsidRPr="00000000">
              <w:rPr>
                <w:sz w:val="20"/>
                <w:szCs w:val="20"/>
                <w:rtl w:val="0"/>
              </w:rPr>
              <w:t xml:space="preserve">Co-principal investigator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both"/>
              <w:rPr>
                <w:sz w:val="20"/>
                <w:szCs w:val="20"/>
              </w:rPr>
            </w:pPr>
            <w:r w:rsidDel="00000000" w:rsidR="00000000" w:rsidRPr="00000000">
              <w:rPr>
                <w:sz w:val="20"/>
                <w:szCs w:val="20"/>
                <w:rtl w:val="0"/>
              </w:rPr>
              <w:t xml:space="preserve">Antonio Sánchez-Román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both"/>
              <w:rPr>
                <w:sz w:val="20"/>
                <w:szCs w:val="20"/>
              </w:rPr>
            </w:pPr>
            <w:r w:rsidDel="00000000" w:rsidR="00000000" w:rsidRPr="00000000">
              <w:rPr>
                <w:sz w:val="20"/>
                <w:szCs w:val="20"/>
                <w:rtl w:val="0"/>
              </w:rPr>
              <w:t xml:space="preserve">IMEDEA(CSIC-UIB)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Oceanography and Global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both"/>
              <w:rPr>
                <w:sz w:val="20"/>
                <w:szCs w:val="20"/>
              </w:rPr>
            </w:pPr>
            <w:r w:rsidDel="00000000" w:rsidR="00000000" w:rsidRPr="00000000">
              <w:rPr>
                <w:sz w:val="20"/>
                <w:szCs w:val="20"/>
                <w:rtl w:val="0"/>
              </w:rPr>
              <w:t xml:space="preserve">asanchez@imedea.uib-csic.es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both"/>
              <w:rPr>
                <w:sz w:val="20"/>
                <w:szCs w:val="20"/>
              </w:rPr>
            </w:pPr>
            <w:r w:rsidDel="00000000" w:rsidR="00000000" w:rsidRPr="00000000">
              <w:rPr>
                <w:sz w:val="20"/>
                <w:szCs w:val="20"/>
                <w:rtl w:val="0"/>
              </w:rPr>
              <w:t xml:space="preserve">Co-principal investigator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both"/>
              <w:rPr>
                <w:sz w:val="20"/>
                <w:szCs w:val="20"/>
              </w:rPr>
            </w:pPr>
            <w:r w:rsidDel="00000000" w:rsidR="00000000" w:rsidRPr="00000000">
              <w:rPr>
                <w:sz w:val="20"/>
                <w:szCs w:val="20"/>
                <w:rtl w:val="0"/>
              </w:rPr>
              <w:t xml:space="preserve">Bàrbara Barceló-Llull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both"/>
              <w:rPr>
                <w:sz w:val="20"/>
                <w:szCs w:val="20"/>
              </w:rPr>
            </w:pPr>
            <w:r w:rsidDel="00000000" w:rsidR="00000000" w:rsidRPr="00000000">
              <w:rPr>
                <w:sz w:val="20"/>
                <w:szCs w:val="20"/>
                <w:rtl w:val="0"/>
              </w:rPr>
              <w:t xml:space="preserve">IMEDEA(CSIC-UIB)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Oceanography and Global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both"/>
              <w:rPr>
                <w:sz w:val="20"/>
                <w:szCs w:val="20"/>
              </w:rPr>
            </w:pPr>
            <w:r w:rsidDel="00000000" w:rsidR="00000000" w:rsidRPr="00000000">
              <w:rPr>
                <w:sz w:val="20"/>
                <w:szCs w:val="20"/>
                <w:rtl w:val="0"/>
              </w:rPr>
              <w:t xml:space="preserve">bbarcelo@imedea.uib-csic.es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both"/>
              <w:rPr>
                <w:sz w:val="20"/>
                <w:szCs w:val="20"/>
              </w:rPr>
            </w:pPr>
            <w:r w:rsidDel="00000000" w:rsidR="00000000" w:rsidRPr="00000000">
              <w:rPr>
                <w:sz w:val="20"/>
                <w:szCs w:val="20"/>
                <w:rtl w:val="0"/>
              </w:rPr>
              <w:t xml:space="preserve">Co-principal investigator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both"/>
              <w:rPr>
                <w:sz w:val="20"/>
                <w:szCs w:val="20"/>
              </w:rPr>
            </w:pPr>
            <w:r w:rsidDel="00000000" w:rsidR="00000000" w:rsidRPr="00000000">
              <w:rPr>
                <w:sz w:val="20"/>
                <w:szCs w:val="20"/>
                <w:rtl w:val="0"/>
              </w:rPr>
              <w:t xml:space="preserve">Ronan Fablet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both"/>
              <w:rPr>
                <w:sz w:val="20"/>
                <w:szCs w:val="20"/>
              </w:rPr>
            </w:pPr>
            <w:r w:rsidDel="00000000" w:rsidR="00000000" w:rsidRPr="00000000">
              <w:rPr>
                <w:sz w:val="20"/>
                <w:szCs w:val="20"/>
                <w:rtl w:val="0"/>
              </w:rPr>
              <w:t xml:space="preserve">IMT-Atlantique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both"/>
              <w:rPr>
                <w:sz w:val="20"/>
                <w:szCs w:val="20"/>
              </w:rPr>
            </w:pPr>
            <w:r w:rsidDel="00000000" w:rsidR="00000000" w:rsidRPr="00000000">
              <w:rPr>
                <w:sz w:val="20"/>
                <w:szCs w:val="20"/>
                <w:rtl w:val="0"/>
              </w:rPr>
              <w:t xml:space="preserve">ronan.fablet@imt-atlantique.fr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both"/>
              <w:rPr>
                <w:sz w:val="20"/>
                <w:szCs w:val="20"/>
              </w:rPr>
            </w:pPr>
            <w:r w:rsidDel="00000000" w:rsidR="00000000" w:rsidRPr="00000000">
              <w:rPr>
                <w:sz w:val="20"/>
                <w:szCs w:val="20"/>
                <w:rtl w:val="0"/>
              </w:rPr>
              <w:t xml:space="preserve">Co-principal investigator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both"/>
              <w:rPr>
                <w:sz w:val="20"/>
                <w:szCs w:val="20"/>
              </w:rPr>
            </w:pPr>
            <w:r w:rsidDel="00000000" w:rsidR="00000000" w:rsidRPr="00000000">
              <w:rPr>
                <w:sz w:val="20"/>
                <w:szCs w:val="20"/>
                <w:rtl w:val="0"/>
              </w:rPr>
              <w:t xml:space="preserve">Benjamín Casas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both"/>
              <w:rPr>
                <w:sz w:val="20"/>
                <w:szCs w:val="20"/>
              </w:rPr>
            </w:pPr>
            <w:r w:rsidDel="00000000" w:rsidR="00000000" w:rsidRPr="00000000">
              <w:rPr>
                <w:sz w:val="20"/>
                <w:szCs w:val="20"/>
                <w:rtl w:val="0"/>
              </w:rPr>
              <w:t xml:space="preserve">IMEDEA(CSIC-UIB)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both"/>
              <w:rPr>
                <w:sz w:val="20"/>
                <w:szCs w:val="20"/>
              </w:rPr>
            </w:pPr>
            <w:r w:rsidDel="00000000" w:rsidR="00000000" w:rsidRPr="00000000">
              <w:rPr>
                <w:sz w:val="20"/>
                <w:szCs w:val="20"/>
                <w:rtl w:val="0"/>
              </w:rPr>
              <w:t xml:space="preserve">benjamin.casas@imedea.uib-csic.es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both"/>
              <w:rPr>
                <w:sz w:val="20"/>
                <w:szCs w:val="20"/>
              </w:rPr>
            </w:pPr>
            <w:r w:rsidDel="00000000" w:rsidR="00000000" w:rsidRPr="00000000">
              <w:rPr>
                <w:sz w:val="20"/>
                <w:szCs w:val="20"/>
                <w:rtl w:val="0"/>
              </w:rPr>
              <w:t xml:space="preserve">Co-investigator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both"/>
              <w:rPr>
                <w:sz w:val="20"/>
                <w:szCs w:val="20"/>
              </w:rPr>
            </w:pPr>
            <w:r w:rsidDel="00000000" w:rsidR="00000000" w:rsidRPr="00000000">
              <w:rPr>
                <w:sz w:val="20"/>
                <w:szCs w:val="20"/>
                <w:rtl w:val="0"/>
              </w:rPr>
              <w:t xml:space="preserve">Eugenio Cutolo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both"/>
              <w:rPr>
                <w:sz w:val="20"/>
                <w:szCs w:val="20"/>
              </w:rPr>
            </w:pPr>
            <w:r w:rsidDel="00000000" w:rsidR="00000000" w:rsidRPr="00000000">
              <w:rPr>
                <w:sz w:val="20"/>
                <w:szCs w:val="20"/>
                <w:rtl w:val="0"/>
              </w:rPr>
              <w:t xml:space="preserve">IMEDEA(CSIC-UIB)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Oceanography and Global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both"/>
              <w:rPr>
                <w:sz w:val="20"/>
                <w:szCs w:val="20"/>
              </w:rPr>
            </w:pPr>
            <w:r w:rsidDel="00000000" w:rsidR="00000000" w:rsidRPr="00000000">
              <w:rPr>
                <w:sz w:val="20"/>
                <w:szCs w:val="20"/>
                <w:rtl w:val="0"/>
              </w:rPr>
              <w:t xml:space="preserve">e.cutolo@imedea.uib-csic.es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both"/>
              <w:rPr>
                <w:sz w:val="20"/>
                <w:szCs w:val="20"/>
              </w:rPr>
            </w:pPr>
            <w:r w:rsidDel="00000000" w:rsidR="00000000" w:rsidRPr="00000000">
              <w:rPr>
                <w:sz w:val="20"/>
                <w:szCs w:val="20"/>
                <w:rtl w:val="0"/>
              </w:rPr>
              <w:t xml:space="preserve">Co-investigator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both"/>
              <w:rPr>
                <w:sz w:val="20"/>
                <w:szCs w:val="20"/>
              </w:rPr>
            </w:pPr>
            <w:r w:rsidDel="00000000" w:rsidR="00000000" w:rsidRPr="00000000">
              <w:rPr>
                <w:sz w:val="20"/>
                <w:szCs w:val="20"/>
                <w:rtl w:val="0"/>
              </w:rPr>
              <w:t xml:space="preserve">Baptiste Mourre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both"/>
              <w:rPr>
                <w:sz w:val="20"/>
                <w:szCs w:val="20"/>
              </w:rPr>
            </w:pPr>
            <w:r w:rsidDel="00000000" w:rsidR="00000000" w:rsidRPr="00000000">
              <w:rPr>
                <w:sz w:val="20"/>
                <w:szCs w:val="20"/>
                <w:rtl w:val="0"/>
              </w:rPr>
              <w:t xml:space="preserve">SOCIB, Balearic Islands Coastal ocean Observing and Forecasting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Modeling and forecasting facility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both"/>
              <w:rPr>
                <w:sz w:val="20"/>
                <w:szCs w:val="20"/>
              </w:rPr>
            </w:pPr>
            <w:r w:rsidDel="00000000" w:rsidR="00000000" w:rsidRPr="00000000">
              <w:rPr>
                <w:sz w:val="20"/>
                <w:szCs w:val="20"/>
                <w:rtl w:val="0"/>
              </w:rPr>
              <w:t xml:space="preserve">bmourre@socib.es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both"/>
              <w:rPr>
                <w:sz w:val="20"/>
                <w:szCs w:val="20"/>
              </w:rPr>
            </w:pPr>
            <w:r w:rsidDel="00000000" w:rsidR="00000000" w:rsidRPr="00000000">
              <w:rPr>
                <w:sz w:val="20"/>
                <w:szCs w:val="20"/>
                <w:rtl w:val="0"/>
              </w:rPr>
              <w:t xml:space="preserve">Co-investigator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both"/>
              <w:rPr>
                <w:sz w:val="20"/>
                <w:szCs w:val="20"/>
              </w:rPr>
            </w:pPr>
            <w:r w:rsidDel="00000000" w:rsidR="00000000" w:rsidRPr="00000000">
              <w:rPr>
                <w:sz w:val="20"/>
                <w:szCs w:val="20"/>
                <w:rtl w:val="0"/>
              </w:rPr>
              <w:t xml:space="preserve">Daniel Rodríguez-Tarry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both"/>
              <w:rPr>
                <w:sz w:val="20"/>
                <w:szCs w:val="20"/>
              </w:rPr>
            </w:pPr>
            <w:r w:rsidDel="00000000" w:rsidR="00000000" w:rsidRPr="00000000">
              <w:rPr>
                <w:sz w:val="20"/>
                <w:szCs w:val="20"/>
                <w:rtl w:val="0"/>
              </w:rPr>
              <w:t xml:space="preserve">IMEDEA(CSIC-UIB)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Oceanography and Global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both"/>
              <w:rPr>
                <w:sz w:val="20"/>
                <w:szCs w:val="20"/>
              </w:rPr>
            </w:pPr>
            <w:r w:rsidDel="00000000" w:rsidR="00000000" w:rsidRPr="00000000">
              <w:rPr>
                <w:sz w:val="20"/>
                <w:szCs w:val="20"/>
                <w:rtl w:val="0"/>
              </w:rPr>
              <w:t xml:space="preserve">drtarry@imedea.uib-csic.es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both"/>
              <w:rPr>
                <w:sz w:val="20"/>
                <w:szCs w:val="20"/>
              </w:rPr>
            </w:pPr>
            <w:r w:rsidDel="00000000" w:rsidR="00000000" w:rsidRPr="00000000">
              <w:rPr>
                <w:sz w:val="20"/>
                <w:szCs w:val="20"/>
                <w:rtl w:val="0"/>
              </w:rPr>
              <w:t xml:space="preserve">Co-investigator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both"/>
              <w:rPr>
                <w:sz w:val="20"/>
                <w:szCs w:val="20"/>
              </w:rPr>
            </w:pPr>
            <w:r w:rsidDel="00000000" w:rsidR="00000000" w:rsidRPr="00000000">
              <w:rPr>
                <w:sz w:val="20"/>
                <w:szCs w:val="20"/>
                <w:rtl w:val="0"/>
              </w:rPr>
              <w:t xml:space="preserve">Emma Reyes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both"/>
              <w:rPr>
                <w:sz w:val="20"/>
                <w:szCs w:val="20"/>
              </w:rPr>
            </w:pPr>
            <w:r w:rsidDel="00000000" w:rsidR="00000000" w:rsidRPr="00000000">
              <w:rPr>
                <w:sz w:val="20"/>
                <w:szCs w:val="20"/>
                <w:rtl w:val="0"/>
              </w:rPr>
              <w:t xml:space="preserve">SOCIB, Balearic Islands Coastal ocean Observing and Forecasting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High Frequency radars facility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both"/>
              <w:rPr>
                <w:sz w:val="20"/>
                <w:szCs w:val="20"/>
              </w:rPr>
            </w:pPr>
            <w:r w:rsidDel="00000000" w:rsidR="00000000" w:rsidRPr="00000000">
              <w:rPr>
                <w:sz w:val="20"/>
                <w:szCs w:val="20"/>
                <w:rtl w:val="0"/>
              </w:rPr>
              <w:t xml:space="preserve">ereyes@socib.es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both"/>
              <w:rPr>
                <w:sz w:val="20"/>
                <w:szCs w:val="20"/>
              </w:rPr>
            </w:pPr>
            <w:r w:rsidDel="00000000" w:rsidR="00000000" w:rsidRPr="00000000">
              <w:rPr>
                <w:sz w:val="20"/>
                <w:szCs w:val="20"/>
                <w:rtl w:val="0"/>
              </w:rPr>
              <w:t xml:space="preserve">Co-investigator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both"/>
              <w:rPr>
                <w:sz w:val="20"/>
                <w:szCs w:val="20"/>
              </w:rPr>
            </w:pPr>
            <w:r w:rsidDel="00000000" w:rsidR="00000000" w:rsidRPr="00000000">
              <w:rPr>
                <w:sz w:val="20"/>
                <w:szCs w:val="20"/>
                <w:rtl w:val="0"/>
              </w:rPr>
              <w:t xml:space="preserve">Simón Ruiz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both"/>
              <w:rPr>
                <w:sz w:val="20"/>
                <w:szCs w:val="20"/>
              </w:rPr>
            </w:pPr>
            <w:r w:rsidDel="00000000" w:rsidR="00000000" w:rsidRPr="00000000">
              <w:rPr>
                <w:sz w:val="20"/>
                <w:szCs w:val="20"/>
                <w:rtl w:val="0"/>
              </w:rPr>
              <w:t xml:space="preserve">IMEDEA(CSIC-UIB)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Oceanography and Global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both"/>
              <w:rPr>
                <w:sz w:val="20"/>
                <w:szCs w:val="20"/>
              </w:rPr>
            </w:pPr>
            <w:r w:rsidDel="00000000" w:rsidR="00000000" w:rsidRPr="00000000">
              <w:rPr>
                <w:sz w:val="20"/>
                <w:szCs w:val="20"/>
                <w:rtl w:val="0"/>
              </w:rPr>
              <w:t xml:space="preserve">simon.ruiz@imedea.uib-csic.es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both"/>
              <w:rPr>
                <w:sz w:val="20"/>
                <w:szCs w:val="20"/>
              </w:rPr>
            </w:pPr>
            <w:r w:rsidDel="00000000" w:rsidR="00000000" w:rsidRPr="00000000">
              <w:rPr>
                <w:sz w:val="20"/>
                <w:szCs w:val="20"/>
                <w:rtl w:val="0"/>
              </w:rPr>
              <w:t xml:space="preserve">Co-investigator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both"/>
              <w:rPr>
                <w:sz w:val="20"/>
                <w:szCs w:val="20"/>
              </w:rPr>
            </w:pPr>
            <w:r w:rsidDel="00000000" w:rsidR="00000000" w:rsidRPr="00000000">
              <w:rPr>
                <w:sz w:val="20"/>
                <w:szCs w:val="20"/>
                <w:rtl w:val="0"/>
              </w:rPr>
              <w:t xml:space="preserve">Uwe Send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both"/>
              <w:rPr>
                <w:sz w:val="20"/>
                <w:szCs w:val="20"/>
              </w:rPr>
            </w:pPr>
            <w:r w:rsidDel="00000000" w:rsidR="00000000" w:rsidRPr="00000000">
              <w:rPr>
                <w:sz w:val="20"/>
                <w:szCs w:val="20"/>
                <w:rtl w:val="0"/>
              </w:rPr>
              <w:t xml:space="preserve">Scripps Institution of Oceanography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both"/>
              <w:rPr>
                <w:sz w:val="20"/>
                <w:szCs w:val="20"/>
              </w:rPr>
            </w:pPr>
            <w:r w:rsidDel="00000000" w:rsidR="00000000" w:rsidRPr="00000000">
              <w:rPr>
                <w:sz w:val="20"/>
                <w:szCs w:val="20"/>
                <w:rtl w:val="0"/>
              </w:rPr>
              <w:t xml:space="preserve">usend@ucsd.edu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both"/>
              <w:rPr>
                <w:sz w:val="20"/>
                <w:szCs w:val="20"/>
              </w:rPr>
            </w:pPr>
            <w:r w:rsidDel="00000000" w:rsidR="00000000" w:rsidRPr="00000000">
              <w:rPr>
                <w:sz w:val="20"/>
                <w:szCs w:val="20"/>
                <w:rtl w:val="0"/>
              </w:rPr>
              <w:t xml:space="preserve">Co-investigator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both"/>
              <w:rPr>
                <w:sz w:val="20"/>
                <w:szCs w:val="20"/>
              </w:rPr>
            </w:pPr>
            <w:r w:rsidDel="00000000" w:rsidR="00000000" w:rsidRPr="00000000">
              <w:rPr>
                <w:sz w:val="20"/>
                <w:szCs w:val="20"/>
                <w:rtl w:val="0"/>
              </w:rPr>
              <w:t xml:space="preserve">Joaquin Tintoré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both"/>
              <w:rPr>
                <w:sz w:val="20"/>
                <w:szCs w:val="20"/>
              </w:rPr>
            </w:pPr>
            <w:r w:rsidDel="00000000" w:rsidR="00000000" w:rsidRPr="00000000">
              <w:rPr>
                <w:sz w:val="20"/>
                <w:szCs w:val="20"/>
                <w:rtl w:val="0"/>
              </w:rPr>
              <w:t xml:space="preserve">IMEDEA(CSIC-UIB) and SOCIB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0"/>
                <w:szCs w:val="20"/>
              </w:rPr>
            </w:pPr>
            <w:r w:rsidDel="00000000" w:rsidR="00000000" w:rsidRPr="00000000">
              <w:rPr>
                <w:sz w:val="20"/>
                <w:szCs w:val="20"/>
                <w:rtl w:val="0"/>
              </w:rPr>
              <w:t xml:space="preserve">Professor of Physical Oceanography from CSIC and SOCIB’s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both"/>
              <w:rPr>
                <w:sz w:val="20"/>
                <w:szCs w:val="20"/>
              </w:rPr>
            </w:pPr>
            <w:r w:rsidDel="00000000" w:rsidR="00000000" w:rsidRPr="00000000">
              <w:rPr>
                <w:sz w:val="20"/>
                <w:szCs w:val="20"/>
                <w:rtl w:val="0"/>
              </w:rPr>
              <w:t xml:space="preserve">jtintore@uib.es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both"/>
              <w:rPr>
                <w:sz w:val="20"/>
                <w:szCs w:val="20"/>
              </w:rPr>
            </w:pPr>
            <w:r w:rsidDel="00000000" w:rsidR="00000000" w:rsidRPr="00000000">
              <w:rPr>
                <w:sz w:val="20"/>
                <w:szCs w:val="20"/>
                <w:rtl w:val="0"/>
              </w:rPr>
              <w:t xml:space="preserve">Co-investigator</w:t>
            </w:r>
          </w:p>
        </w:tc>
      </w:tr>
    </w:tbl>
    <w:p w:rsidR="00000000" w:rsidDel="00000000" w:rsidP="00000000" w:rsidRDefault="00000000" w:rsidRPr="00000000" w14:paraId="0000004D">
      <w:pPr>
        <w:numPr>
          <w:ilvl w:val="0"/>
          <w:numId w:val="3"/>
        </w:numPr>
        <w:spacing w:after="0" w:before="200" w:line="276" w:lineRule="auto"/>
        <w:ind w:left="720" w:hanging="360"/>
        <w:jc w:val="both"/>
        <w:rPr>
          <w:b w:val="1"/>
        </w:rPr>
      </w:pPr>
      <w:r w:rsidDel="00000000" w:rsidR="00000000" w:rsidRPr="00000000">
        <w:rPr>
          <w:b w:val="1"/>
          <w:sz w:val="20"/>
          <w:szCs w:val="20"/>
          <w:rtl w:val="0"/>
        </w:rPr>
        <w:t xml:space="preserve">General objectives and approach</w:t>
      </w:r>
    </w:p>
    <w:p w:rsidR="00000000" w:rsidDel="00000000" w:rsidP="00000000" w:rsidRDefault="00000000" w:rsidRPr="00000000" w14:paraId="0000004E">
      <w:pPr>
        <w:numPr>
          <w:ilvl w:val="0"/>
          <w:numId w:val="1"/>
        </w:numPr>
        <w:tabs>
          <w:tab w:val="center" w:pos="555"/>
        </w:tabs>
        <w:spacing w:after="0" w:before="200" w:line="276" w:lineRule="auto"/>
        <w:ind w:left="720" w:hanging="360"/>
        <w:jc w:val="both"/>
        <w:rPr>
          <w:sz w:val="20"/>
          <w:szCs w:val="20"/>
          <w:u w:val="none"/>
        </w:rPr>
      </w:pPr>
      <w:r w:rsidDel="00000000" w:rsidR="00000000" w:rsidRPr="00000000">
        <w:rPr>
          <w:b w:val="1"/>
          <w:sz w:val="20"/>
          <w:szCs w:val="20"/>
          <w:rtl w:val="0"/>
        </w:rPr>
        <w:t xml:space="preserve">General objective: </w:t>
      </w:r>
      <w:r w:rsidDel="00000000" w:rsidR="00000000" w:rsidRPr="00000000">
        <w:rPr>
          <w:sz w:val="20"/>
          <w:szCs w:val="20"/>
          <w:rtl w:val="0"/>
        </w:rPr>
        <w:t xml:space="preserve">Improve the monitoring and characterization of vertical motions associated with fine-scale ocean processes in the western Mediterranean Sea, through combining data from altimeter missions, multi-platform in-situ ocean observations with numerical models by using innovative computational techniques.</w:t>
      </w:r>
    </w:p>
    <w:p w:rsidR="00000000" w:rsidDel="00000000" w:rsidP="00000000" w:rsidRDefault="00000000" w:rsidRPr="00000000" w14:paraId="0000004F">
      <w:pPr>
        <w:numPr>
          <w:ilvl w:val="0"/>
          <w:numId w:val="1"/>
        </w:numPr>
        <w:tabs>
          <w:tab w:val="center" w:pos="555"/>
        </w:tabs>
        <w:spacing w:after="0" w:before="200" w:line="276" w:lineRule="auto"/>
        <w:ind w:left="720" w:hanging="360"/>
        <w:jc w:val="both"/>
        <w:rPr>
          <w:sz w:val="20"/>
          <w:szCs w:val="20"/>
          <w:u w:val="none"/>
        </w:rPr>
      </w:pPr>
      <w:r w:rsidDel="00000000" w:rsidR="00000000" w:rsidRPr="00000000">
        <w:rPr>
          <w:b w:val="1"/>
          <w:sz w:val="20"/>
          <w:szCs w:val="20"/>
          <w:rtl w:val="0"/>
        </w:rPr>
        <w:t xml:space="preserve">The ultimate goal</w:t>
      </w:r>
      <w:r w:rsidDel="00000000" w:rsidR="00000000" w:rsidRPr="00000000">
        <w:rPr>
          <w:b w:val="1"/>
          <w:sz w:val="20"/>
          <w:szCs w:val="20"/>
          <w:rtl w:val="0"/>
        </w:rPr>
        <w:t xml:space="preserve">: </w:t>
      </w:r>
      <w:r w:rsidDel="00000000" w:rsidR="00000000" w:rsidRPr="00000000">
        <w:rPr>
          <w:sz w:val="20"/>
          <w:szCs w:val="20"/>
          <w:rtl w:val="0"/>
        </w:rPr>
        <w:t xml:space="preserve">Enhance our understanding of the impact of vertical motion associated with  fine-scale (30-100 km) processes on the distribution of biogeochemical tracers.</w:t>
      </w:r>
    </w:p>
    <w:p w:rsidR="00000000" w:rsidDel="00000000" w:rsidP="00000000" w:rsidRDefault="00000000" w:rsidRPr="00000000" w14:paraId="00000050">
      <w:pPr>
        <w:numPr>
          <w:ilvl w:val="0"/>
          <w:numId w:val="1"/>
        </w:numPr>
        <w:tabs>
          <w:tab w:val="center" w:pos="555"/>
        </w:tabs>
        <w:spacing w:after="0" w:before="200" w:line="276" w:lineRule="auto"/>
        <w:ind w:left="720" w:hanging="360"/>
        <w:jc w:val="both"/>
        <w:rPr>
          <w:sz w:val="20"/>
          <w:szCs w:val="20"/>
          <w:u w:val="none"/>
        </w:rPr>
      </w:pPr>
      <w:r w:rsidDel="00000000" w:rsidR="00000000" w:rsidRPr="00000000">
        <w:rPr>
          <w:b w:val="1"/>
          <w:sz w:val="20"/>
          <w:szCs w:val="20"/>
          <w:rtl w:val="0"/>
        </w:rPr>
        <w:t xml:space="preserve">Approach: </w:t>
      </w:r>
      <w:r w:rsidDel="00000000" w:rsidR="00000000" w:rsidRPr="00000000">
        <w:rPr>
          <w:sz w:val="20"/>
          <w:szCs w:val="20"/>
          <w:rtl w:val="0"/>
        </w:rPr>
        <w:t xml:space="preserve"> </w:t>
      </w:r>
      <w:r w:rsidDel="00000000" w:rsidR="00000000" w:rsidRPr="00000000">
        <w:rPr>
          <w:b w:val="1"/>
          <w:sz w:val="20"/>
          <w:szCs w:val="20"/>
          <w:rtl w:val="0"/>
        </w:rPr>
        <w:t xml:space="preserve">interdisciplinary </w:t>
      </w:r>
      <w:r w:rsidDel="00000000" w:rsidR="00000000" w:rsidRPr="00000000">
        <w:rPr>
          <w:sz w:val="20"/>
          <w:szCs w:val="20"/>
          <w:rtl w:val="0"/>
        </w:rPr>
        <w:t xml:space="preserve">study (i.e. involving complex coupled physical-biogeochemical-ecosystem dynamical processes interacting over a vast range of scales in space and time) using a </w:t>
      </w:r>
      <w:r w:rsidDel="00000000" w:rsidR="00000000" w:rsidRPr="00000000">
        <w:rPr>
          <w:b w:val="1"/>
          <w:sz w:val="20"/>
          <w:szCs w:val="20"/>
          <w:rtl w:val="0"/>
        </w:rPr>
        <w:t xml:space="preserve">multisensor</w:t>
      </w:r>
      <w:r w:rsidDel="00000000" w:rsidR="00000000" w:rsidRPr="00000000">
        <w:rPr>
          <w:sz w:val="20"/>
          <w:szCs w:val="20"/>
          <w:rtl w:val="0"/>
        </w:rPr>
        <w:t xml:space="preserve"> (e.g. gliders, moorings, drifters, CTDs, ADCPs, water samples, HF radar, satellite data) </w:t>
      </w:r>
      <w:r w:rsidDel="00000000" w:rsidR="00000000" w:rsidRPr="00000000">
        <w:rPr>
          <w:b w:val="1"/>
          <w:sz w:val="20"/>
          <w:szCs w:val="20"/>
          <w:rtl w:val="0"/>
        </w:rPr>
        <w:t xml:space="preserve">and modelling simulations </w:t>
      </w:r>
      <w:r w:rsidDel="00000000" w:rsidR="00000000" w:rsidRPr="00000000">
        <w:rPr>
          <w:sz w:val="20"/>
          <w:szCs w:val="20"/>
          <w:rtl w:val="0"/>
        </w:rPr>
        <w:t xml:space="preserve">approach.</w:t>
      </w:r>
    </w:p>
    <w:p w:rsidR="00000000" w:rsidDel="00000000" w:rsidP="00000000" w:rsidRDefault="00000000" w:rsidRPr="00000000" w14:paraId="00000051">
      <w:pPr>
        <w:numPr>
          <w:ilvl w:val="2"/>
          <w:numId w:val="3"/>
        </w:numPr>
        <w:tabs>
          <w:tab w:val="left" w:pos="1260"/>
        </w:tabs>
        <w:spacing w:after="0" w:before="200" w:line="276" w:lineRule="auto"/>
        <w:ind w:left="1133.8582677165357" w:firstLine="0"/>
        <w:jc w:val="both"/>
        <w:rPr>
          <w:sz w:val="20"/>
          <w:szCs w:val="20"/>
        </w:rPr>
      </w:pPr>
      <w:r w:rsidDel="00000000" w:rsidR="00000000" w:rsidRPr="00000000">
        <w:rPr>
          <w:b w:val="1"/>
          <w:sz w:val="20"/>
          <w:szCs w:val="20"/>
          <w:rtl w:val="0"/>
        </w:rPr>
        <w:t xml:space="preserve">Unique aspect: </w:t>
      </w:r>
      <w:r w:rsidDel="00000000" w:rsidR="00000000" w:rsidRPr="00000000">
        <w:rPr>
          <w:sz w:val="20"/>
          <w:szCs w:val="20"/>
          <w:rtl w:val="0"/>
        </w:rPr>
        <w:t xml:space="preserve">combination of concurrent multi-scale ship-based, autonomous platform and satellite observations with adhoc modeling simulations.</w:t>
      </w:r>
    </w:p>
    <w:p w:rsidR="00000000" w:rsidDel="00000000" w:rsidP="00000000" w:rsidRDefault="00000000" w:rsidRPr="00000000" w14:paraId="00000052">
      <w:pPr>
        <w:numPr>
          <w:ilvl w:val="2"/>
          <w:numId w:val="3"/>
        </w:numPr>
        <w:tabs>
          <w:tab w:val="left" w:pos="1125"/>
        </w:tabs>
        <w:spacing w:after="0" w:before="200" w:line="276" w:lineRule="auto"/>
        <w:ind w:left="1133.8582677165357" w:firstLine="0"/>
        <w:jc w:val="both"/>
        <w:rPr>
          <w:b w:val="1"/>
          <w:sz w:val="20"/>
          <w:szCs w:val="20"/>
        </w:rPr>
      </w:pPr>
      <w:r w:rsidDel="00000000" w:rsidR="00000000" w:rsidRPr="00000000">
        <w:rPr>
          <w:b w:val="1"/>
          <w:sz w:val="20"/>
          <w:szCs w:val="20"/>
          <w:rtl w:val="0"/>
        </w:rPr>
        <w:t xml:space="preserve">Innovative aspects:</w:t>
      </w:r>
    </w:p>
    <w:p w:rsidR="00000000" w:rsidDel="00000000" w:rsidP="00000000" w:rsidRDefault="00000000" w:rsidRPr="00000000" w14:paraId="00000053">
      <w:pPr>
        <w:numPr>
          <w:ilvl w:val="0"/>
          <w:numId w:val="2"/>
        </w:numPr>
        <w:spacing w:after="0" w:before="200" w:line="276" w:lineRule="auto"/>
        <w:ind w:left="2160" w:hanging="360"/>
        <w:jc w:val="both"/>
        <w:rPr>
          <w:sz w:val="20"/>
          <w:szCs w:val="20"/>
        </w:rPr>
      </w:pPr>
      <w:r w:rsidDel="00000000" w:rsidR="00000000" w:rsidRPr="00000000">
        <w:rPr>
          <w:b w:val="1"/>
          <w:sz w:val="20"/>
          <w:szCs w:val="20"/>
          <w:rtl w:val="0"/>
        </w:rPr>
        <w:t xml:space="preserve">Ambitious fieldwork</w:t>
      </w:r>
      <w:r w:rsidDel="00000000" w:rsidR="00000000" w:rsidRPr="00000000">
        <w:rPr>
          <w:sz w:val="20"/>
          <w:szCs w:val="20"/>
          <w:rtl w:val="0"/>
        </w:rPr>
        <w:t xml:space="preserve"> with 2 synoptic high-resolution multi-sensor experiments.</w:t>
      </w:r>
    </w:p>
    <w:p w:rsidR="00000000" w:rsidDel="00000000" w:rsidP="00000000" w:rsidRDefault="00000000" w:rsidRPr="00000000" w14:paraId="00000054">
      <w:pPr>
        <w:numPr>
          <w:ilvl w:val="0"/>
          <w:numId w:val="2"/>
        </w:numPr>
        <w:spacing w:after="0" w:before="200" w:line="276" w:lineRule="auto"/>
        <w:ind w:left="2160" w:hanging="360"/>
        <w:jc w:val="both"/>
        <w:rPr>
          <w:sz w:val="20"/>
          <w:szCs w:val="20"/>
        </w:rPr>
      </w:pPr>
      <w:r w:rsidDel="00000000" w:rsidR="00000000" w:rsidRPr="00000000">
        <w:rPr>
          <w:b w:val="1"/>
          <w:sz w:val="20"/>
          <w:szCs w:val="20"/>
          <w:rtl w:val="0"/>
        </w:rPr>
        <w:t xml:space="preserve">Innovative analysis</w:t>
      </w:r>
      <w:r w:rsidDel="00000000" w:rsidR="00000000" w:rsidRPr="00000000">
        <w:rPr>
          <w:sz w:val="20"/>
          <w:szCs w:val="20"/>
          <w:rtl w:val="0"/>
        </w:rPr>
        <w:t xml:space="preserve"> of in-situ data, by using several reconstruction methods.</w:t>
      </w:r>
    </w:p>
    <w:p w:rsidR="00000000" w:rsidDel="00000000" w:rsidP="00000000" w:rsidRDefault="00000000" w:rsidRPr="00000000" w14:paraId="00000055">
      <w:pPr>
        <w:numPr>
          <w:ilvl w:val="0"/>
          <w:numId w:val="2"/>
        </w:numPr>
        <w:spacing w:after="0" w:before="200" w:line="276" w:lineRule="auto"/>
        <w:ind w:left="2160" w:hanging="360"/>
        <w:jc w:val="both"/>
        <w:rPr>
          <w:sz w:val="20"/>
          <w:szCs w:val="20"/>
        </w:rPr>
      </w:pPr>
      <w:r w:rsidDel="00000000" w:rsidR="00000000" w:rsidRPr="00000000">
        <w:rPr>
          <w:b w:val="1"/>
          <w:sz w:val="20"/>
          <w:szCs w:val="20"/>
          <w:rtl w:val="0"/>
        </w:rPr>
        <w:t xml:space="preserve">Observing System Simulation Experiments -OSSEs-</w:t>
      </w:r>
      <w:r w:rsidDel="00000000" w:rsidR="00000000" w:rsidRPr="00000000">
        <w:rPr>
          <w:sz w:val="20"/>
          <w:szCs w:val="20"/>
          <w:rtl w:val="0"/>
        </w:rPr>
        <w:t xml:space="preserve"> to design multi-platform observations for future high-resolution satellite cal/val activities. </w:t>
      </w:r>
    </w:p>
    <w:p w:rsidR="00000000" w:rsidDel="00000000" w:rsidP="00000000" w:rsidRDefault="00000000" w:rsidRPr="00000000" w14:paraId="00000056">
      <w:pPr>
        <w:numPr>
          <w:ilvl w:val="0"/>
          <w:numId w:val="2"/>
        </w:numPr>
        <w:spacing w:after="0" w:before="200" w:line="276" w:lineRule="auto"/>
        <w:ind w:left="2160" w:hanging="360"/>
        <w:jc w:val="both"/>
        <w:rPr>
          <w:sz w:val="20"/>
          <w:szCs w:val="20"/>
        </w:rPr>
      </w:pPr>
      <w:r w:rsidDel="00000000" w:rsidR="00000000" w:rsidRPr="00000000">
        <w:rPr>
          <w:b w:val="1"/>
          <w:sz w:val="20"/>
          <w:szCs w:val="20"/>
          <w:rtl w:val="0"/>
        </w:rPr>
        <w:t xml:space="preserve">Real 2D SSH SWOT </w:t>
      </w:r>
      <w:r w:rsidDel="00000000" w:rsidR="00000000" w:rsidRPr="00000000">
        <w:rPr>
          <w:sz w:val="20"/>
          <w:szCs w:val="20"/>
          <w:rtl w:val="0"/>
        </w:rPr>
        <w:t xml:space="preserve">observations</w:t>
      </w:r>
      <w:r w:rsidDel="00000000" w:rsidR="00000000" w:rsidRPr="00000000">
        <w:rPr>
          <w:b w:val="1"/>
          <w:sz w:val="20"/>
          <w:szCs w:val="20"/>
          <w:rtl w:val="0"/>
        </w:rPr>
        <w:t xml:space="preserve"> cal/val activities</w:t>
      </w:r>
      <w:r w:rsidDel="00000000" w:rsidR="00000000" w:rsidRPr="00000000">
        <w:rPr>
          <w:sz w:val="20"/>
          <w:szCs w:val="20"/>
          <w:rtl w:val="0"/>
        </w:rPr>
        <w:t xml:space="preserve"> vs. in-situ data</w:t>
      </w:r>
    </w:p>
    <w:p w:rsidR="00000000" w:rsidDel="00000000" w:rsidP="00000000" w:rsidRDefault="00000000" w:rsidRPr="00000000" w14:paraId="00000057">
      <w:pPr>
        <w:numPr>
          <w:ilvl w:val="0"/>
          <w:numId w:val="2"/>
        </w:numPr>
        <w:spacing w:after="0" w:before="200" w:line="276" w:lineRule="auto"/>
        <w:ind w:left="2160" w:hanging="360"/>
        <w:jc w:val="both"/>
        <w:rPr>
          <w:sz w:val="20"/>
          <w:szCs w:val="20"/>
        </w:rPr>
      </w:pPr>
      <w:r w:rsidDel="00000000" w:rsidR="00000000" w:rsidRPr="00000000">
        <w:rPr>
          <w:sz w:val="20"/>
          <w:szCs w:val="20"/>
          <w:rtl w:val="0"/>
        </w:rPr>
        <w:t xml:space="preserve">Analysis of </w:t>
      </w:r>
      <w:r w:rsidDel="00000000" w:rsidR="00000000" w:rsidRPr="00000000">
        <w:rPr>
          <w:b w:val="1"/>
          <w:sz w:val="20"/>
          <w:szCs w:val="20"/>
          <w:rtl w:val="0"/>
        </w:rPr>
        <w:t xml:space="preserve">temporal scales </w:t>
      </w:r>
      <w:r w:rsidDel="00000000" w:rsidR="00000000" w:rsidRPr="00000000">
        <w:rPr>
          <w:sz w:val="20"/>
          <w:szCs w:val="20"/>
          <w:rtl w:val="0"/>
        </w:rPr>
        <w:t xml:space="preserve">of</w:t>
      </w:r>
      <w:r w:rsidDel="00000000" w:rsidR="00000000" w:rsidRPr="00000000">
        <w:rPr>
          <w:b w:val="1"/>
          <w:sz w:val="20"/>
          <w:szCs w:val="20"/>
          <w:rtl w:val="0"/>
        </w:rPr>
        <w:t xml:space="preserve"> HF radar </w:t>
      </w:r>
      <w:r w:rsidDel="00000000" w:rsidR="00000000" w:rsidRPr="00000000">
        <w:rPr>
          <w:sz w:val="20"/>
          <w:szCs w:val="20"/>
          <w:rtl w:val="0"/>
        </w:rPr>
        <w:t xml:space="preserve">surface currents </w:t>
      </w:r>
    </w:p>
    <w:p w:rsidR="00000000" w:rsidDel="00000000" w:rsidP="00000000" w:rsidRDefault="00000000" w:rsidRPr="00000000" w14:paraId="00000058">
      <w:pPr>
        <w:numPr>
          <w:ilvl w:val="0"/>
          <w:numId w:val="2"/>
        </w:numPr>
        <w:spacing w:after="0" w:before="200" w:line="276" w:lineRule="auto"/>
        <w:ind w:left="2160" w:hanging="360"/>
        <w:jc w:val="both"/>
        <w:rPr>
          <w:sz w:val="20"/>
          <w:szCs w:val="20"/>
        </w:rPr>
      </w:pPr>
      <w:r w:rsidDel="00000000" w:rsidR="00000000" w:rsidRPr="00000000">
        <w:rPr>
          <w:sz w:val="20"/>
          <w:szCs w:val="20"/>
          <w:rtl w:val="0"/>
        </w:rPr>
        <w:t xml:space="preserve">Estimation of </w:t>
      </w:r>
      <w:r w:rsidDel="00000000" w:rsidR="00000000" w:rsidRPr="00000000">
        <w:rPr>
          <w:b w:val="1"/>
          <w:sz w:val="20"/>
          <w:szCs w:val="20"/>
          <w:rtl w:val="0"/>
        </w:rPr>
        <w:t xml:space="preserve">vertical velocities</w:t>
      </w:r>
      <w:r w:rsidDel="00000000" w:rsidR="00000000" w:rsidRPr="00000000">
        <w:rPr>
          <w:sz w:val="20"/>
          <w:szCs w:val="20"/>
          <w:rtl w:val="0"/>
        </w:rPr>
        <w:t xml:space="preserve">, using the semi-geostrophic approximation</w:t>
      </w:r>
    </w:p>
    <w:p w:rsidR="00000000" w:rsidDel="00000000" w:rsidP="00000000" w:rsidRDefault="00000000" w:rsidRPr="00000000" w14:paraId="00000059">
      <w:pPr>
        <w:numPr>
          <w:ilvl w:val="0"/>
          <w:numId w:val="3"/>
        </w:numPr>
        <w:spacing w:after="0" w:before="200" w:line="276" w:lineRule="auto"/>
        <w:ind w:left="720" w:hanging="360"/>
        <w:jc w:val="both"/>
        <w:rPr>
          <w:b w:val="1"/>
        </w:rPr>
      </w:pPr>
      <w:r w:rsidDel="00000000" w:rsidR="00000000" w:rsidRPr="00000000">
        <w:rPr>
          <w:b w:val="1"/>
          <w:sz w:val="20"/>
          <w:szCs w:val="20"/>
          <w:rtl w:val="0"/>
        </w:rPr>
        <w:t xml:space="preserve">Expected results</w:t>
      </w:r>
    </w:p>
    <w:p w:rsidR="00000000" w:rsidDel="00000000" w:rsidP="00000000" w:rsidRDefault="00000000" w:rsidRPr="00000000" w14:paraId="0000005A">
      <w:pPr>
        <w:spacing w:after="0" w:before="200" w:line="276" w:lineRule="auto"/>
        <w:ind w:left="720" w:firstLine="0"/>
        <w:jc w:val="both"/>
        <w:rPr>
          <w:sz w:val="20"/>
          <w:szCs w:val="20"/>
        </w:rPr>
      </w:pPr>
      <w:r w:rsidDel="00000000" w:rsidR="00000000" w:rsidRPr="00000000">
        <w:rPr>
          <w:sz w:val="20"/>
          <w:szCs w:val="20"/>
          <w:rtl w:val="0"/>
        </w:rPr>
        <w:t xml:space="preserve">VERSO will contribute towards improving our understanding of the net effect of mesoscale variability on water mass formation and transport at the global scale, as well as on its impact on biogeochemical tracer redistribution and consequent marine ecosystem response.</w:t>
      </w:r>
    </w:p>
    <w:p w:rsidR="00000000" w:rsidDel="00000000" w:rsidP="00000000" w:rsidRDefault="00000000" w:rsidRPr="00000000" w14:paraId="0000005B">
      <w:pPr>
        <w:numPr>
          <w:ilvl w:val="0"/>
          <w:numId w:val="1"/>
        </w:numPr>
        <w:tabs>
          <w:tab w:val="center" w:pos="555"/>
        </w:tabs>
        <w:spacing w:before="200" w:lineRule="auto"/>
        <w:ind w:left="720" w:hanging="360"/>
        <w:jc w:val="both"/>
        <w:rPr>
          <w:sz w:val="20"/>
          <w:szCs w:val="20"/>
        </w:rPr>
      </w:pPr>
      <w:r w:rsidDel="00000000" w:rsidR="00000000" w:rsidRPr="00000000">
        <w:rPr>
          <w:b w:val="1"/>
          <w:sz w:val="20"/>
          <w:szCs w:val="20"/>
          <w:rtl w:val="0"/>
        </w:rPr>
        <w:t xml:space="preserve">The </w:t>
      </w:r>
      <w:r w:rsidDel="00000000" w:rsidR="00000000" w:rsidRPr="00000000">
        <w:rPr>
          <w:b w:val="1"/>
          <w:sz w:val="20"/>
          <w:szCs w:val="20"/>
          <w:rtl w:val="0"/>
        </w:rPr>
        <w:t xml:space="preserve">main outputs:</w:t>
      </w:r>
    </w:p>
    <w:p w:rsidR="00000000" w:rsidDel="00000000" w:rsidP="00000000" w:rsidRDefault="00000000" w:rsidRPr="00000000" w14:paraId="0000005C">
      <w:pPr>
        <w:numPr>
          <w:ilvl w:val="2"/>
          <w:numId w:val="3"/>
        </w:numPr>
        <w:tabs>
          <w:tab w:val="left" w:pos="1260"/>
        </w:tabs>
        <w:spacing w:after="0" w:before="200" w:line="276" w:lineRule="auto"/>
        <w:ind w:left="1133.8582677165357" w:firstLine="0"/>
        <w:jc w:val="both"/>
        <w:rPr>
          <w:sz w:val="20"/>
          <w:szCs w:val="20"/>
        </w:rPr>
      </w:pPr>
      <w:r w:rsidDel="00000000" w:rsidR="00000000" w:rsidRPr="00000000">
        <w:rPr>
          <w:sz w:val="20"/>
          <w:szCs w:val="20"/>
          <w:rtl w:val="0"/>
        </w:rPr>
        <w:t xml:space="preserve">Observed SSH fields at various scales from multi-sensor approach.</w:t>
      </w:r>
    </w:p>
    <w:p w:rsidR="00000000" w:rsidDel="00000000" w:rsidP="00000000" w:rsidRDefault="00000000" w:rsidRPr="00000000" w14:paraId="0000005D">
      <w:pPr>
        <w:numPr>
          <w:ilvl w:val="2"/>
          <w:numId w:val="3"/>
        </w:numPr>
        <w:tabs>
          <w:tab w:val="left" w:pos="1260"/>
        </w:tabs>
        <w:spacing w:after="0" w:before="200" w:line="276" w:lineRule="auto"/>
        <w:ind w:left="1133.8582677165357" w:firstLine="0"/>
        <w:jc w:val="both"/>
        <w:rPr>
          <w:sz w:val="20"/>
          <w:szCs w:val="20"/>
        </w:rPr>
      </w:pPr>
      <w:r w:rsidDel="00000000" w:rsidR="00000000" w:rsidRPr="00000000">
        <w:rPr>
          <w:sz w:val="20"/>
          <w:szCs w:val="20"/>
          <w:rtl w:val="0"/>
        </w:rPr>
        <w:t xml:space="preserve">Derived variables from both observations and models.</w:t>
      </w:r>
    </w:p>
    <w:p w:rsidR="00000000" w:rsidDel="00000000" w:rsidP="00000000" w:rsidRDefault="00000000" w:rsidRPr="00000000" w14:paraId="0000005E">
      <w:pPr>
        <w:numPr>
          <w:ilvl w:val="2"/>
          <w:numId w:val="3"/>
        </w:numPr>
        <w:tabs>
          <w:tab w:val="left" w:pos="1260"/>
        </w:tabs>
        <w:spacing w:after="0" w:before="200" w:line="276" w:lineRule="auto"/>
        <w:ind w:left="1133.8582677165357" w:firstLine="0"/>
        <w:jc w:val="both"/>
        <w:rPr>
          <w:sz w:val="20"/>
          <w:szCs w:val="20"/>
        </w:rPr>
      </w:pPr>
      <w:r w:rsidDel="00000000" w:rsidR="00000000" w:rsidRPr="00000000">
        <w:rPr>
          <w:sz w:val="20"/>
          <w:szCs w:val="20"/>
          <w:rtl w:val="0"/>
        </w:rPr>
        <w:t xml:space="preserve">Better understanding of vertical transport at the fronts.</w:t>
      </w:r>
      <w:r w:rsidDel="00000000" w:rsidR="00000000" w:rsidRPr="00000000">
        <w:rPr>
          <w:rtl w:val="0"/>
        </w:rPr>
      </w:r>
    </w:p>
    <w:p w:rsidR="00000000" w:rsidDel="00000000" w:rsidP="00000000" w:rsidRDefault="00000000" w:rsidRPr="00000000" w14:paraId="0000005F">
      <w:pPr>
        <w:spacing w:after="0" w:before="200" w:line="276" w:lineRule="auto"/>
        <w:ind w:left="720" w:firstLine="0"/>
        <w:jc w:val="both"/>
        <w:rPr>
          <w:sz w:val="20"/>
          <w:szCs w:val="20"/>
        </w:rPr>
      </w:pPr>
      <w:r w:rsidDel="00000000" w:rsidR="00000000" w:rsidRPr="00000000">
        <w:rPr>
          <w:sz w:val="20"/>
          <w:szCs w:val="20"/>
          <w:rtl w:val="0"/>
        </w:rPr>
        <w:t xml:space="preserve">The proposed activities will help us to  increase our knowledge of the relation between physical processes and biological responses in the upper ocean, crucial to understand and predict climate change impacts on marine systems.</w:t>
      </w:r>
    </w:p>
    <w:p w:rsidR="00000000" w:rsidDel="00000000" w:rsidP="00000000" w:rsidRDefault="00000000" w:rsidRPr="00000000" w14:paraId="00000060">
      <w:pPr>
        <w:rPr/>
      </w:pPr>
      <w:r w:rsidDel="00000000" w:rsidR="00000000" w:rsidRPr="00000000">
        <w:rPr>
          <w:rtl w:val="0"/>
        </w:rPr>
      </w:r>
    </w:p>
    <w:sectPr>
      <w:footerReference r:id="rId8" w:type="default"/>
      <w:footerReference r:id="rId9" w:type="firs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Roman"/>
      <w:lvlText w:val="%1."/>
      <w:lvlJc w:val="righ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imedea.uib-csic.es/ficha.php?pid=370"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